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61" w:rsidRDefault="00C30061" w:rsidP="00C30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VENDIM</w:t>
      </w:r>
      <w:r>
        <w:rPr>
          <w:rFonts w:ascii="pf_dindisplay_proregular" w:hAnsi="pf_dindisplay_proregular"/>
          <w:b/>
          <w:bCs/>
          <w:color w:val="000000"/>
          <w:sz w:val="23"/>
          <w:szCs w:val="23"/>
        </w:rPr>
        <w:br/>
      </w: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PËR SHPALLJEN E AMANDAMENTIT XIX TË KUSHTETUTËS SË REPUBLIKËS SË MAQEDONISË</w:t>
      </w:r>
    </w:p>
    <w:p w:rsidR="00C30061" w:rsidRDefault="00C30061" w:rsidP="00C3006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Shpallet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XIX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cilin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miratoi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Kuvendi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seancën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mbajtur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datë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26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dhjetor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2003.</w:t>
      </w:r>
      <w:proofErr w:type="gramEnd"/>
    </w:p>
    <w:p w:rsidR="00C30061" w:rsidRDefault="00C30061" w:rsidP="00C3006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br/>
        <w:t>KUVENDI I REPUBLIKËS SË MAQEDONISË</w:t>
      </w:r>
    </w:p>
    <w:p w:rsidR="00C30061" w:rsidRDefault="00C30061" w:rsidP="00C3006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Numër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07-6601/1                                                        KRYETAR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26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dhjetor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2003                             I KUVENDIT TE REPUBLIKËS SË MAQEDONISË</w:t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,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Shkup                                                                   dr.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Lupço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Jordanovski</w:t>
      </w:r>
      <w:proofErr w:type="spellEnd"/>
    </w:p>
    <w:p w:rsidR="00C30061" w:rsidRDefault="00C30061" w:rsidP="00C3006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br/>
        <w:t>AMENDAMENTI XIX I KUSHTETUTËS SË REPUBLIKËS SË MAQEDONISË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Ky</w:t>
      </w:r>
      <w:proofErr w:type="spellEnd"/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pjesë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përbërëse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hyn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fuqi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ditën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shpalljes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tij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C30061" w:rsidRDefault="00C30061" w:rsidP="00C3006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A M E N D A M E N T I</w:t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  XIX</w:t>
      </w:r>
      <w:proofErr w:type="gramEnd"/>
    </w:p>
    <w:p w:rsidR="00C30061" w:rsidRDefault="00C30061" w:rsidP="00C3006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 xml:space="preserve">1.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Garantohet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liria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pacenueshmëria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letrave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gjitha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formave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tjera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komunikimit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 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Vetëm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bazë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vendimit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gjykatës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procedurë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përcaktuara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ligj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mund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bëhet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përjashtim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nga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drejta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pacenueshmërisë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letrave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gjitha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formave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tjera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komunikimit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kjo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domosdoshme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qëllim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pengimit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ose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zbulimit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veprave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penale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qëllim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zhvillimit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procedurës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penale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ose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kërkojnë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interesat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sigurisë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mbrojtjes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 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Ligji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nxirret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shumicën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dy</w:t>
      </w:r>
      <w:proofErr w:type="spellEnd"/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tretave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votave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numrit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përgjithshëm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deputetëve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 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2.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këtë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zëvendësohet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neni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17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5A5D3B" w:rsidRDefault="005A5D3B"/>
    <w:sectPr w:rsidR="005A5D3B" w:rsidSect="005A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_dindisplay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061"/>
    <w:rsid w:val="005A5D3B"/>
    <w:rsid w:val="00C3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okadrievski</dc:creator>
  <cp:lastModifiedBy>okadrievski</cp:lastModifiedBy>
  <cp:revision>1</cp:revision>
  <dcterms:created xsi:type="dcterms:W3CDTF">2019-04-24T12:41:00Z</dcterms:created>
  <dcterms:modified xsi:type="dcterms:W3CDTF">2019-04-24T12:42:00Z</dcterms:modified>
</cp:coreProperties>
</file>